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4E" w:rsidRPr="004A2A51" w:rsidRDefault="004B56DD" w:rsidP="004A2A51">
      <w:pPr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Ｐゴシック"/>
          <w:b/>
          <w:kern w:val="24"/>
          <w:sz w:val="21"/>
          <w:szCs w:val="21"/>
          <w:lang w:val="ja-JP"/>
        </w:rPr>
      </w:pPr>
      <w:bookmarkStart w:id="0" w:name="_GoBack"/>
      <w:bookmarkEnd w:id="0"/>
      <w:r w:rsidRPr="004A2A51">
        <w:rPr>
          <w:rFonts w:asciiTheme="majorEastAsia" w:eastAsiaTheme="majorEastAsia" w:hAnsiTheme="majorEastAsia" w:hint="eastAsia"/>
          <w:b/>
          <w:sz w:val="21"/>
          <w:szCs w:val="21"/>
        </w:rPr>
        <w:t>独立財政機関</w:t>
      </w:r>
      <w:r w:rsidR="009E644E" w:rsidRPr="004A2A51">
        <w:rPr>
          <w:rFonts w:asciiTheme="majorEastAsia" w:eastAsiaTheme="majorEastAsia" w:hAnsiTheme="majorEastAsia" w:hint="eastAsia"/>
          <w:b/>
          <w:sz w:val="21"/>
          <w:szCs w:val="21"/>
        </w:rPr>
        <w:t>(</w:t>
      </w:r>
      <w:r w:rsidR="009E644E" w:rsidRPr="004A2A51">
        <w:rPr>
          <w:rFonts w:asciiTheme="majorEastAsia" w:eastAsiaTheme="majorEastAsia" w:hAnsiTheme="majorEastAsia"/>
          <w:b/>
          <w:sz w:val="21"/>
          <w:szCs w:val="21"/>
        </w:rPr>
        <w:t>IFI</w:t>
      </w:r>
      <w:r w:rsidR="009E644E" w:rsidRPr="004A2A51">
        <w:rPr>
          <w:rFonts w:asciiTheme="majorEastAsia" w:eastAsiaTheme="majorEastAsia" w:hAnsiTheme="majorEastAsia" w:hint="eastAsia"/>
          <w:b/>
          <w:sz w:val="21"/>
          <w:szCs w:val="21"/>
        </w:rPr>
        <w:t>)</w:t>
      </w:r>
      <w:r w:rsidRPr="004A2A51">
        <w:rPr>
          <w:rFonts w:asciiTheme="majorEastAsia" w:eastAsiaTheme="majorEastAsia" w:hAnsiTheme="majorEastAsia" w:hint="eastAsia"/>
          <w:b/>
          <w:sz w:val="21"/>
          <w:szCs w:val="21"/>
        </w:rPr>
        <w:t>の</w:t>
      </w:r>
      <w:r w:rsidR="009E644E" w:rsidRPr="004A2A51">
        <w:rPr>
          <w:rFonts w:asciiTheme="majorEastAsia" w:eastAsiaTheme="majorEastAsia" w:hAnsiTheme="majorEastAsia" w:hint="eastAsia"/>
          <w:b/>
          <w:sz w:val="21"/>
          <w:szCs w:val="21"/>
        </w:rPr>
        <w:t>国会付置</w:t>
      </w:r>
      <w:r w:rsidRPr="004A2A51">
        <w:rPr>
          <w:rFonts w:asciiTheme="majorEastAsia" w:eastAsiaTheme="majorEastAsia" w:hAnsiTheme="majorEastAsia" w:hint="eastAsia"/>
          <w:b/>
          <w:sz w:val="21"/>
          <w:szCs w:val="21"/>
        </w:rPr>
        <w:t>提言案（叩き台）</w:t>
      </w:r>
      <w:r w:rsidR="004A2A51" w:rsidRPr="004A2A51">
        <w:rPr>
          <w:rFonts w:asciiTheme="majorEastAsia" w:eastAsiaTheme="majorEastAsia" w:hAnsiTheme="majorEastAsia" w:hint="eastAsia"/>
          <w:b/>
          <w:sz w:val="21"/>
          <w:szCs w:val="21"/>
        </w:rPr>
        <w:t>：</w:t>
      </w:r>
      <w:r w:rsidR="009E644E" w:rsidRPr="004A2A51">
        <w:rPr>
          <w:rFonts w:asciiTheme="majorEastAsia" w:eastAsiaTheme="majorEastAsia" w:hAnsiTheme="majorEastAsia" w:cs="ＭＳ Ｐゴシック" w:hint="eastAsia"/>
          <w:b/>
          <w:kern w:val="24"/>
          <w:sz w:val="21"/>
          <w:szCs w:val="21"/>
          <w:lang w:val="ja-JP"/>
        </w:rPr>
        <w:t>日本の赤字財政問題の解決のために</w:t>
      </w:r>
    </w:p>
    <w:p w:rsidR="009E644E" w:rsidRPr="004A2A51" w:rsidRDefault="009E644E" w:rsidP="009E644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Ｐゴシック"/>
          <w:b/>
          <w:kern w:val="24"/>
          <w:sz w:val="21"/>
          <w:szCs w:val="21"/>
        </w:rPr>
      </w:pPr>
      <w:r w:rsidRPr="004A2A51">
        <w:rPr>
          <w:rFonts w:asciiTheme="majorEastAsia" w:eastAsiaTheme="majorEastAsia" w:hAnsiTheme="majorEastAsia" w:cs="ＭＳ Ｐゴシック" w:hint="eastAsia"/>
          <w:b/>
          <w:kern w:val="24"/>
          <w:sz w:val="21"/>
          <w:szCs w:val="21"/>
          <w:lang w:val="ja-JP"/>
        </w:rPr>
        <w:t>第7版の簡略説明文書Ｅ</w:t>
      </w:r>
    </w:p>
    <w:p w:rsidR="009E644E" w:rsidRPr="004A2A51" w:rsidRDefault="009E644E" w:rsidP="009E644E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Cs/>
          <w:kern w:val="24"/>
          <w:sz w:val="21"/>
          <w:szCs w:val="21"/>
        </w:rPr>
      </w:pP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「立法府の分析評価機能強化に関する分科会」日本評価学会</w:t>
      </w:r>
    </w:p>
    <w:p w:rsidR="009E644E" w:rsidRPr="0047009C" w:rsidRDefault="009E644E" w:rsidP="009E644E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Cs/>
          <w:kern w:val="24"/>
          <w:sz w:val="21"/>
          <w:szCs w:val="21"/>
        </w:rPr>
      </w:pP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座長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</w:rPr>
        <w:t>：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廣野良吉、副座長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</w:rPr>
        <w:t>：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上野宏</w:t>
      </w:r>
    </w:p>
    <w:p w:rsidR="004056B8" w:rsidRPr="00CA7F46" w:rsidRDefault="004056B8" w:rsidP="009E644E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Cs/>
          <w:kern w:val="24"/>
          <w:sz w:val="21"/>
          <w:szCs w:val="21"/>
        </w:rPr>
      </w:pP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</w:rPr>
        <w:t>2018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年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</w:rPr>
        <w:t>12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月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</w:rPr>
        <w:t>14</w:t>
      </w:r>
      <w:r w:rsidRPr="004A2A51">
        <w:rPr>
          <w:rFonts w:asciiTheme="minorEastAsia" w:hAnsiTheme="minorEastAsia" w:cs="ＭＳ Ｐゴシック" w:hint="eastAsia"/>
          <w:bCs/>
          <w:kern w:val="24"/>
          <w:sz w:val="21"/>
          <w:szCs w:val="21"/>
          <w:lang w:val="ja-JP"/>
        </w:rPr>
        <w:t>日</w:t>
      </w:r>
    </w:p>
    <w:p w:rsidR="00090DC8" w:rsidRPr="00920DF3" w:rsidRDefault="004A2A51" w:rsidP="0093263A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/>
          <w:kern w:val="24"/>
          <w:sz w:val="21"/>
          <w:szCs w:val="21"/>
        </w:rPr>
      </w:pPr>
      <w:r w:rsidRPr="004A2A51">
        <w:rPr>
          <w:rFonts w:hint="eastAsia"/>
          <w:kern w:val="0"/>
          <w:sz w:val="21"/>
          <w:szCs w:val="21"/>
        </w:rPr>
        <w:t>これ</w:t>
      </w:r>
      <w:r w:rsidR="00BB2C4F" w:rsidRPr="004A2A51">
        <w:rPr>
          <w:rFonts w:hint="eastAsia"/>
          <w:kern w:val="0"/>
          <w:sz w:val="21"/>
          <w:szCs w:val="21"/>
        </w:rPr>
        <w:t>は、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分科会が作成した日本版独立財政機関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（</w:t>
      </w:r>
      <w:r w:rsidR="00B95D80" w:rsidRPr="004A2A51">
        <w:rPr>
          <w:rFonts w:asciiTheme="minorEastAsia" w:hAnsiTheme="minorEastAsia" w:cs="ＭＳ Ｐゴシック"/>
          <w:bCs/>
          <w:kern w:val="24"/>
          <w:sz w:val="21"/>
          <w:szCs w:val="21"/>
        </w:rPr>
        <w:t>Independent Fiscal Institution</w:t>
      </w:r>
      <w:r w:rsidR="00B95D80">
        <w:rPr>
          <w:rFonts w:asciiTheme="minorEastAsia" w:hAnsiTheme="minorEastAsia"/>
          <w:kern w:val="24"/>
          <w:sz w:val="21"/>
          <w:szCs w:val="21"/>
        </w:rPr>
        <w:t xml:space="preserve">, </w:t>
      </w:r>
      <w:r w:rsidR="009E644E" w:rsidRPr="004A2A51">
        <w:rPr>
          <w:rFonts w:asciiTheme="minorEastAsia" w:hAnsiTheme="minorEastAsia"/>
          <w:kern w:val="24"/>
          <w:sz w:val="21"/>
          <w:szCs w:val="21"/>
        </w:rPr>
        <w:t>IFI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）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の提言案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（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叩き台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）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第</w:t>
      </w:r>
      <w:r w:rsidR="009E644E" w:rsidRPr="004A2A51">
        <w:rPr>
          <w:rFonts w:asciiTheme="minorEastAsia" w:hAnsiTheme="minorEastAsia"/>
          <w:kern w:val="24"/>
          <w:sz w:val="21"/>
          <w:szCs w:val="21"/>
        </w:rPr>
        <w:t>7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版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（2018年11月2日）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の簡略説明文書</w:t>
      </w:r>
      <w:r w:rsidRPr="004A2A51">
        <w:rPr>
          <w:rFonts w:asciiTheme="minorEastAsia" w:hAnsiTheme="minorEastAsia" w:hint="eastAsia"/>
          <w:kern w:val="24"/>
          <w:sz w:val="21"/>
          <w:szCs w:val="21"/>
        </w:rPr>
        <w:t>Ｅ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（</w:t>
      </w:r>
      <w:r w:rsidRPr="004A2A51">
        <w:rPr>
          <w:rFonts w:asciiTheme="minorEastAsia" w:hAnsiTheme="minorEastAsia" w:hint="eastAsia"/>
          <w:kern w:val="24"/>
          <w:sz w:val="21"/>
          <w:szCs w:val="21"/>
        </w:rPr>
        <w:t>1</w:t>
      </w:r>
      <w:r w:rsidR="0093263A">
        <w:rPr>
          <w:rFonts w:asciiTheme="minorEastAsia" w:hAnsiTheme="minorEastAsia" w:hint="eastAsia"/>
          <w:kern w:val="24"/>
          <w:sz w:val="21"/>
          <w:szCs w:val="21"/>
        </w:rPr>
        <w:t>頁,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18Dec1</w:t>
      </w:r>
      <w:r w:rsidR="009E644E" w:rsidRPr="004A2A51">
        <w:rPr>
          <w:rFonts w:asciiTheme="minorEastAsia" w:hAnsiTheme="minorEastAsia"/>
          <w:kern w:val="24"/>
          <w:sz w:val="21"/>
          <w:szCs w:val="21"/>
        </w:rPr>
        <w:t>4</w:t>
      </w:r>
      <w:r w:rsidR="0093263A">
        <w:rPr>
          <w:rFonts w:asciiTheme="minorEastAsia" w:hAnsiTheme="minorEastAsia" w:hint="eastAsia"/>
          <w:kern w:val="24"/>
          <w:sz w:val="21"/>
          <w:szCs w:val="21"/>
        </w:rPr>
        <w:t>作成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</w:rPr>
        <w:t>）</w:t>
      </w:r>
      <w:r w:rsidR="009E644E"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である</w:t>
      </w:r>
      <w:r w:rsidRPr="004A2A51">
        <w:rPr>
          <w:rFonts w:asciiTheme="minorEastAsia" w:hAnsiTheme="minorEastAsia" w:hint="eastAsia"/>
          <w:kern w:val="24"/>
          <w:sz w:val="21"/>
          <w:szCs w:val="21"/>
          <w:lang w:val="ja-JP"/>
        </w:rPr>
        <w:t>。</w:t>
      </w:r>
    </w:p>
    <w:p w:rsidR="00920DF3" w:rsidRPr="00184ABD" w:rsidRDefault="00920DF3" w:rsidP="00C54F5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Ｐゴシック"/>
          <w:b/>
          <w:bCs/>
          <w:kern w:val="24"/>
          <w:szCs w:val="21"/>
          <w:lang w:val="ja-JP"/>
        </w:rPr>
      </w:pPr>
      <w:r w:rsidRPr="00184ABD">
        <w:rPr>
          <w:rFonts w:asciiTheme="majorEastAsia" w:eastAsiaTheme="majorEastAsia" w:hAnsiTheme="majorEastAsia" w:cs="Calibri"/>
          <w:b/>
          <w:bCs/>
          <w:kern w:val="24"/>
          <w:szCs w:val="21"/>
          <w:lang w:val="ja-JP"/>
        </w:rPr>
        <w:t>提言</w:t>
      </w:r>
      <w:r w:rsidRPr="00184ABD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案：議論のための叩き台</w:t>
      </w:r>
    </w:p>
    <w:p w:rsidR="00920DF3" w:rsidRPr="00F27D49" w:rsidRDefault="00920DF3" w:rsidP="00066832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 w:rsidRPr="00184ABD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提言</w:t>
      </w:r>
      <w:r w:rsidR="00000EE6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：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独立財政機関（</w:t>
      </w:r>
      <w:r w:rsidRPr="00F27D49">
        <w:rPr>
          <w:rFonts w:asciiTheme="minorEastAsia" w:hAnsiTheme="minorEastAsia" w:cs="ＭＳ Ｐゴシック 見出し"/>
          <w:bCs/>
          <w:kern w:val="24"/>
          <w:szCs w:val="21"/>
        </w:rPr>
        <w:t>IFI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）を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日本の国会（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立法府）の直属機関として付置する。</w:t>
      </w:r>
    </w:p>
    <w:p w:rsidR="00920DF3" w:rsidRPr="00184ABD" w:rsidRDefault="00920DF3" w:rsidP="00000EE6">
      <w:pPr>
        <w:autoSpaceDE w:val="0"/>
        <w:autoSpaceDN w:val="0"/>
        <w:adjustRightInd w:val="0"/>
        <w:jc w:val="center"/>
        <w:rPr>
          <w:rFonts w:asciiTheme="minorEastAsia" w:hAnsiTheme="minorEastAsia" w:cs="ＭＳ Ｐゴシック 見出し"/>
          <w:bCs/>
          <w:kern w:val="24"/>
          <w:szCs w:val="21"/>
          <w:lang w:val="ja-JP"/>
        </w:rPr>
      </w:pPr>
      <w:r w:rsidRPr="00E40309">
        <w:rPr>
          <w:rFonts w:asciiTheme="majorEastAsia" w:eastAsiaTheme="majorEastAsia" w:hAnsiTheme="majorEastAsia" w:cs="ＭＳ Ｐゴシック 見出し"/>
          <w:b/>
          <w:bCs/>
          <w:kern w:val="24"/>
          <w:szCs w:val="21"/>
        </w:rPr>
        <w:t>IFI</w:t>
      </w:r>
      <w:r w:rsidRPr="00E40309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の目的</w:t>
      </w:r>
    </w:p>
    <w:p w:rsidR="00920DF3" w:rsidRPr="00F27D49" w:rsidRDefault="0091359B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①三権分立中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の最高決定機関である国会の、財政に関する</w:t>
      </w:r>
      <w:r w:rsidR="00920DF3" w:rsidRPr="00B95923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分析・評価機能を強化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する。</w:t>
      </w:r>
    </w:p>
    <w:p w:rsidR="00920DF3" w:rsidRPr="00F27D49" w:rsidRDefault="00920DF3" w:rsidP="00920DF3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②国家財政の</w:t>
      </w:r>
      <w:r w:rsidRPr="009B4745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持続可能性の達成</w:t>
      </w:r>
      <w:r w:rsidR="0091359B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を支援する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（</w:t>
      </w:r>
      <w:r w:rsidRPr="00F27D49">
        <w:rPr>
          <w:rFonts w:asciiTheme="minorEastAsia" w:hAnsiTheme="minorEastAsia" w:cs="ＭＳ Ｐゴシック 見出し"/>
          <w:bCs/>
          <w:kern w:val="24"/>
          <w:szCs w:val="21"/>
          <w:lang w:val="ja-JP"/>
        </w:rPr>
        <w:t>10</w:t>
      </w:r>
      <w:r w:rsidRPr="00F27D49">
        <w:rPr>
          <w:rFonts w:asciiTheme="minorEastAsia" w:hAnsiTheme="minorEastAsia" w:cs="ＭＳ Ｐゴシック 見出し" w:hint="eastAsia"/>
          <w:bCs/>
          <w:kern w:val="24"/>
          <w:szCs w:val="21"/>
          <w:lang w:val="ja-JP"/>
        </w:rPr>
        <w:t>年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先、時には</w:t>
      </w:r>
      <w:r w:rsidRPr="00F27D49">
        <w:rPr>
          <w:rFonts w:asciiTheme="minorEastAsia" w:hAnsiTheme="minorEastAsia" w:cs="ＭＳ Ｐゴシック 見出し"/>
          <w:bCs/>
          <w:kern w:val="24"/>
          <w:szCs w:val="21"/>
          <w:lang w:val="ja-JP"/>
        </w:rPr>
        <w:t>75</w:t>
      </w:r>
      <w:r w:rsidRPr="00F27D49">
        <w:rPr>
          <w:rFonts w:asciiTheme="minorEastAsia" w:hAnsiTheme="minorEastAsia" w:cs="ＭＳ Ｐゴシック 見出し" w:hint="eastAsia"/>
          <w:bCs/>
          <w:kern w:val="24"/>
          <w:szCs w:val="21"/>
          <w:lang w:val="ja-JP"/>
        </w:rPr>
        <w:t>年</w:t>
      </w:r>
      <w:r w:rsidR="00C54F5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先の期間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将来推計）</w:t>
      </w:r>
      <w:r w:rsidR="0091359B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920DF3" w:rsidRPr="00F27D49" w:rsidRDefault="00920DF3" w:rsidP="00920DF3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③</w:t>
      </w:r>
      <w:r w:rsidRPr="009B4745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世代間</w:t>
      </w:r>
      <w:r w:rsidR="00F2403F" w:rsidRPr="009C4DB7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（現存世代とその子・孫・ひ孫の世代間）</w:t>
      </w:r>
      <w:r w:rsidRPr="009B4745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の財政負担の公正の達成</w:t>
      </w:r>
      <w:r w:rsidR="0091359B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を支援する</w:t>
      </w:r>
      <w:r w:rsidR="00C54F5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920DF3" w:rsidRDefault="00920DF3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④分析・評価情報を広く</w:t>
      </w:r>
      <w:r w:rsidRPr="00B95923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国民一般へ公開し、国民の参加</w:t>
      </w:r>
      <w:r w:rsidR="0091359B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を促し、民主主義制度を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強化する</w:t>
      </w:r>
    </w:p>
    <w:p w:rsidR="00B95D80" w:rsidRDefault="00B95D80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 w:rsidRPr="00B95D80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⑤行政府の縦割り行政による個別政策予算の</w:t>
      </w:r>
      <w:r w:rsidRPr="00CA7F46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重複・無駄の削減</w:t>
      </w:r>
      <w:r w:rsidRPr="00B95D80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に資する。</w:t>
      </w:r>
    </w:p>
    <w:p w:rsidR="00920DF3" w:rsidRDefault="00920DF3" w:rsidP="00000EE6">
      <w:pPr>
        <w:autoSpaceDE w:val="0"/>
        <w:autoSpaceDN w:val="0"/>
        <w:adjustRightInd w:val="0"/>
        <w:ind w:left="228" w:hangingChars="100" w:hanging="228"/>
        <w:jc w:val="center"/>
        <w:rPr>
          <w:rFonts w:asciiTheme="minorEastAsia" w:hAnsiTheme="minorEastAsia" w:cs="ＭＳ Ｐゴシック"/>
          <w:kern w:val="24"/>
          <w:lang w:val="ja-JP"/>
        </w:rPr>
      </w:pPr>
      <w:r w:rsidRPr="00E40309">
        <w:rPr>
          <w:rFonts w:asciiTheme="majorEastAsia" w:eastAsiaTheme="majorEastAsia" w:hAnsiTheme="majorEastAsia" w:cs="Calibri"/>
          <w:b/>
          <w:bCs/>
          <w:kern w:val="24"/>
          <w:szCs w:val="21"/>
        </w:rPr>
        <w:t>IFI</w:t>
      </w:r>
      <w:r w:rsidRPr="00E40309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の</w:t>
      </w:r>
      <w:r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業務内容（機能）</w:t>
      </w:r>
      <w:r w:rsidR="003B0FD4">
        <w:rPr>
          <w:rFonts w:asciiTheme="majorEastAsia" w:eastAsiaTheme="majorEastAsia" w:hAnsiTheme="majorEastAsia" w:cs="ＭＳ Ｐゴシック" w:hint="eastAsia"/>
          <w:b/>
          <w:bCs/>
          <w:kern w:val="24"/>
          <w:szCs w:val="21"/>
          <w:lang w:val="ja-JP"/>
        </w:rPr>
        <w:t>と組織</w:t>
      </w:r>
    </w:p>
    <w:p w:rsidR="00BE6C27" w:rsidRDefault="00920DF3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kern w:val="24"/>
          <w:lang w:val="ja-JP"/>
        </w:rPr>
      </w:pPr>
      <w:r>
        <w:rPr>
          <w:rFonts w:asciiTheme="minorEastAsia" w:hAnsiTheme="minorEastAsia" w:cs="ＭＳ Ｐゴシック" w:hint="eastAsia"/>
          <w:kern w:val="24"/>
          <w:lang w:val="ja-JP"/>
        </w:rPr>
        <w:t>①</w:t>
      </w:r>
      <w:r w:rsidR="00BE6C27">
        <w:rPr>
          <w:rFonts w:asciiTheme="minorEastAsia" w:hAnsiTheme="minorEastAsia" w:cs="ＭＳ Ｐゴシック" w:hint="eastAsia"/>
          <w:kern w:val="24"/>
          <w:lang w:val="ja-JP"/>
        </w:rPr>
        <w:t>IFIは</w:t>
      </w:r>
      <w:r w:rsidR="0001097B">
        <w:rPr>
          <w:rFonts w:asciiTheme="minorEastAsia" w:hAnsiTheme="minorEastAsia" w:cs="ＭＳ Ｐゴシック" w:hint="eastAsia"/>
          <w:kern w:val="24"/>
          <w:lang w:val="ja-JP"/>
        </w:rPr>
        <w:t>国会の予算委員会が</w:t>
      </w:r>
      <w:r w:rsidR="00BE6C27">
        <w:rPr>
          <w:rFonts w:asciiTheme="minorEastAsia" w:hAnsiTheme="minorEastAsia" w:cs="ＭＳ Ｐゴシック" w:hint="eastAsia"/>
          <w:kern w:val="24"/>
          <w:lang w:val="ja-JP"/>
        </w:rPr>
        <w:t>予算</w:t>
      </w:r>
      <w:r w:rsidR="0001097B">
        <w:rPr>
          <w:rFonts w:asciiTheme="minorEastAsia" w:hAnsiTheme="minorEastAsia" w:cs="ＭＳ Ｐゴシック" w:hint="eastAsia"/>
          <w:kern w:val="24"/>
          <w:lang w:val="ja-JP"/>
        </w:rPr>
        <w:t>審議を始める前に、政府</w:t>
      </w:r>
      <w:r>
        <w:rPr>
          <w:rFonts w:asciiTheme="minorEastAsia" w:hAnsiTheme="minorEastAsia" w:cs="ＭＳ Ｐゴシック" w:hint="eastAsia"/>
          <w:kern w:val="24"/>
          <w:lang w:val="ja-JP"/>
        </w:rPr>
        <w:t>から提出される</w:t>
      </w:r>
      <w:r w:rsidRPr="00B4715A">
        <w:rPr>
          <w:rFonts w:asciiTheme="minorEastAsia" w:hAnsiTheme="minorEastAsia" w:cs="ＭＳ Ｐゴシック" w:hint="eastAsia"/>
          <w:kern w:val="24"/>
          <w:u w:val="single"/>
          <w:lang w:val="ja-JP"/>
        </w:rPr>
        <w:t>予</w:t>
      </w:r>
      <w:r w:rsidRPr="00B858DE">
        <w:rPr>
          <w:rFonts w:asciiTheme="minorEastAsia" w:hAnsiTheme="minorEastAsia" w:cs="ＭＳ Ｐゴシック" w:hint="eastAsia"/>
          <w:kern w:val="24"/>
          <w:u w:val="single"/>
          <w:lang w:val="ja-JP"/>
        </w:rPr>
        <w:t>算案とそれが支える政策案を事前</w:t>
      </w:r>
      <w:r w:rsidR="0093263A">
        <w:rPr>
          <w:rFonts w:asciiTheme="minorEastAsia" w:hAnsiTheme="minorEastAsia" w:cs="ＭＳ Ｐゴシック" w:hint="eastAsia"/>
          <w:kern w:val="24"/>
          <w:u w:val="single"/>
          <w:lang w:val="ja-JP"/>
        </w:rPr>
        <w:t>に</w:t>
      </w:r>
      <w:r w:rsidR="00CA7F46">
        <w:rPr>
          <w:rFonts w:asciiTheme="minorEastAsia" w:hAnsiTheme="minorEastAsia" w:cs="ＭＳ Ｐゴシック" w:hint="eastAsia"/>
          <w:kern w:val="24"/>
          <w:u w:val="single"/>
          <w:lang w:val="ja-JP"/>
        </w:rPr>
        <w:t>、独立に</w:t>
      </w:r>
      <w:r w:rsidRPr="00B858DE">
        <w:rPr>
          <w:rFonts w:asciiTheme="minorEastAsia" w:hAnsiTheme="minorEastAsia" w:cs="ＭＳ Ｐゴシック" w:hint="eastAsia"/>
          <w:kern w:val="24"/>
          <w:u w:val="single"/>
          <w:lang w:val="ja-JP"/>
        </w:rPr>
        <w:t>分析・評価</w:t>
      </w:r>
      <w:r w:rsidR="00BE6C27" w:rsidRPr="00BE6C27">
        <w:rPr>
          <w:rFonts w:asciiTheme="minorEastAsia" w:hAnsiTheme="minorEastAsia" w:cs="ＭＳ Ｐゴシック" w:hint="eastAsia"/>
          <w:kern w:val="24"/>
          <w:lang w:val="ja-JP"/>
        </w:rPr>
        <w:t>し、</w:t>
      </w:r>
      <w:r w:rsidR="00BE6C27">
        <w:rPr>
          <w:rFonts w:asciiTheme="minorEastAsia" w:hAnsiTheme="minorEastAsia" w:cs="ＭＳ Ｐゴシック" w:hint="eastAsia"/>
          <w:kern w:val="24"/>
          <w:lang w:val="ja-JP"/>
        </w:rPr>
        <w:t>その結果を国会議員全員へ配布する。</w:t>
      </w:r>
    </w:p>
    <w:p w:rsidR="0001097B" w:rsidRDefault="00BE6C27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kern w:val="24"/>
          <w:lang w:val="ja-JP"/>
        </w:rPr>
      </w:pPr>
      <w:r>
        <w:rPr>
          <w:rFonts w:asciiTheme="minorEastAsia" w:hAnsiTheme="minorEastAsia" w:cs="ＭＳ Ｐゴシック" w:hint="eastAsia"/>
          <w:kern w:val="24"/>
          <w:lang w:val="ja-JP"/>
        </w:rPr>
        <w:t>②</w:t>
      </w:r>
      <w:r w:rsidR="0001097B">
        <w:rPr>
          <w:rFonts w:asciiTheme="minorEastAsia" w:hAnsiTheme="minorEastAsia" w:cs="ＭＳ Ｐゴシック" w:hint="eastAsia"/>
          <w:kern w:val="24"/>
          <w:lang w:val="ja-JP"/>
        </w:rPr>
        <w:t>事前分析・評価は</w:t>
      </w:r>
      <w:r>
        <w:rPr>
          <w:rFonts w:asciiTheme="minorEastAsia" w:hAnsiTheme="minorEastAsia" w:cs="ＭＳ Ｐゴシック" w:hint="eastAsia"/>
          <w:kern w:val="24"/>
          <w:lang w:val="ja-JP"/>
        </w:rPr>
        <w:t>、予算案・政策案が</w:t>
      </w:r>
      <w:r w:rsidR="0001097B">
        <w:rPr>
          <w:rFonts w:asciiTheme="minorEastAsia" w:hAnsiTheme="minorEastAsia" w:cs="ＭＳ Ｐゴシック" w:hint="eastAsia"/>
          <w:kern w:val="24"/>
          <w:lang w:val="ja-JP"/>
        </w:rPr>
        <w:t>目的②と③を達成する</w:t>
      </w:r>
      <w:r>
        <w:rPr>
          <w:rFonts w:asciiTheme="minorEastAsia" w:hAnsiTheme="minorEastAsia" w:cs="ＭＳ Ｐゴシック" w:hint="eastAsia"/>
          <w:kern w:val="24"/>
          <w:lang w:val="ja-JP"/>
        </w:rPr>
        <w:t>かどうかを検討する。検討は、政党・政府・行政・その他全ての外的影響を受けずに</w:t>
      </w:r>
      <w:r w:rsidR="0093263A">
        <w:rPr>
          <w:rFonts w:asciiTheme="minorEastAsia" w:hAnsiTheme="minorEastAsia" w:cs="ＭＳ Ｐゴシック" w:hint="eastAsia"/>
          <w:kern w:val="24"/>
          <w:lang w:val="ja-JP"/>
        </w:rPr>
        <w:t>、忖度もせずに、</w:t>
      </w:r>
      <w:r w:rsidRPr="00B858DE">
        <w:rPr>
          <w:rFonts w:asciiTheme="minorEastAsia" w:hAnsiTheme="minorEastAsia" w:cs="ＭＳ Ｐゴシック" w:hint="eastAsia"/>
          <w:kern w:val="24"/>
          <w:u w:val="single"/>
          <w:lang w:val="ja-JP"/>
        </w:rPr>
        <w:t>独立</w:t>
      </w:r>
      <w:r>
        <w:rPr>
          <w:rFonts w:asciiTheme="minorEastAsia" w:hAnsiTheme="minorEastAsia" w:cs="ＭＳ Ｐゴシック" w:hint="eastAsia"/>
          <w:kern w:val="24"/>
          <w:lang w:val="ja-JP"/>
        </w:rPr>
        <w:t>に、</w:t>
      </w:r>
      <w:r w:rsidRPr="005E523C">
        <w:rPr>
          <w:rFonts w:asciiTheme="minorEastAsia" w:hAnsiTheme="minorEastAsia" w:cs="ＭＳ Ｐゴシック" w:hint="eastAsia"/>
          <w:kern w:val="24"/>
          <w:u w:val="single"/>
          <w:lang w:val="ja-JP"/>
        </w:rPr>
        <w:t>客観性と科学性</w:t>
      </w:r>
      <w:r>
        <w:rPr>
          <w:rFonts w:asciiTheme="minorEastAsia" w:hAnsiTheme="minorEastAsia" w:cs="ＭＳ Ｐゴシック" w:hint="eastAsia"/>
          <w:kern w:val="24"/>
          <w:lang w:val="ja-JP"/>
        </w:rPr>
        <w:t>を第1義として</w:t>
      </w:r>
      <w:r w:rsidR="0001097B">
        <w:rPr>
          <w:rFonts w:asciiTheme="minorEastAsia" w:hAnsiTheme="minorEastAsia" w:cs="ＭＳ Ｐゴシック" w:hint="eastAsia"/>
          <w:kern w:val="24"/>
          <w:lang w:val="ja-JP"/>
        </w:rPr>
        <w:t>行う。</w:t>
      </w:r>
    </w:p>
    <w:p w:rsidR="00920DF3" w:rsidRDefault="00BE6C27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kern w:val="24"/>
          <w:lang w:val="ja-JP"/>
        </w:rPr>
      </w:pPr>
      <w:r>
        <w:rPr>
          <w:rFonts w:asciiTheme="minorEastAsia" w:hAnsiTheme="minorEastAsia" w:cs="ＭＳ Ｐゴシック" w:hint="eastAsia"/>
          <w:kern w:val="24"/>
          <w:lang w:val="ja-JP"/>
        </w:rPr>
        <w:t>③</w:t>
      </w:r>
      <w:r w:rsidR="00920DF3">
        <w:rPr>
          <w:rFonts w:asciiTheme="minorEastAsia" w:hAnsiTheme="minorEastAsia" w:cs="ＭＳ Ｐゴシック" w:hint="eastAsia"/>
          <w:kern w:val="24"/>
          <w:lang w:val="ja-JP"/>
        </w:rPr>
        <w:t>こ</w:t>
      </w:r>
      <w:r w:rsidR="005E523C">
        <w:rPr>
          <w:rFonts w:asciiTheme="minorEastAsia" w:hAnsiTheme="minorEastAsia" w:cs="ＭＳ Ｐゴシック" w:hint="eastAsia"/>
          <w:kern w:val="24"/>
          <w:lang w:val="ja-JP"/>
        </w:rPr>
        <w:t>の結果</w:t>
      </w:r>
      <w:r w:rsidR="00920DF3">
        <w:rPr>
          <w:rFonts w:asciiTheme="minorEastAsia" w:hAnsiTheme="minorEastAsia" w:cs="ＭＳ Ｐゴシック" w:hint="eastAsia"/>
          <w:kern w:val="24"/>
          <w:lang w:val="ja-JP"/>
        </w:rPr>
        <w:t>、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国会</w:t>
      </w:r>
      <w:r w:rsidR="00B4715A">
        <w:rPr>
          <w:rFonts w:asciiTheme="minorEastAsia" w:hAnsiTheme="minorEastAsia" w:cs="ＭＳ Ｐゴシック" w:hint="eastAsia"/>
          <w:bCs/>
          <w:kern w:val="24"/>
        </w:rPr>
        <w:t>と</w:t>
      </w:r>
      <w:r w:rsidR="005E523C">
        <w:rPr>
          <w:rFonts w:asciiTheme="minorEastAsia" w:hAnsiTheme="minorEastAsia" w:cs="ＭＳ Ｐゴシック" w:hint="eastAsia"/>
          <w:bCs/>
          <w:kern w:val="24"/>
        </w:rPr>
        <w:t>予算委員会が、今までのように政府と</w:t>
      </w:r>
      <w:r w:rsidR="00920DF3">
        <w:rPr>
          <w:rFonts w:asciiTheme="minorEastAsia" w:hAnsiTheme="minorEastAsia" w:cs="ＭＳ Ｐゴシック" w:hint="eastAsia"/>
          <w:bCs/>
          <w:kern w:val="24"/>
        </w:rPr>
        <w:t>行政からの情報だけに頼る状態を抜け出し、国会独自に持つIFIからの客観的な情報に基づき、より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正確に国家財政</w:t>
      </w:r>
      <w:r w:rsidR="00920DF3">
        <w:rPr>
          <w:rFonts w:asciiTheme="minorEastAsia" w:hAnsiTheme="minorEastAsia" w:cs="ＭＳ Ｐゴシック" w:hint="eastAsia"/>
          <w:bCs/>
          <w:kern w:val="24"/>
        </w:rPr>
        <w:t>状況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・</w:t>
      </w:r>
      <w:r w:rsidR="00920DF3">
        <w:rPr>
          <w:rFonts w:asciiTheme="minorEastAsia" w:hAnsiTheme="minorEastAsia" w:cs="ＭＳ Ｐゴシック" w:hint="eastAsia"/>
          <w:bCs/>
          <w:kern w:val="24"/>
        </w:rPr>
        <w:t>予算案・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政策</w:t>
      </w:r>
      <w:r w:rsidR="00920DF3">
        <w:rPr>
          <w:rFonts w:asciiTheme="minorEastAsia" w:hAnsiTheme="minorEastAsia" w:cs="ＭＳ Ｐゴシック" w:hint="eastAsia"/>
          <w:bCs/>
          <w:kern w:val="24"/>
        </w:rPr>
        <w:t>案を審議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し</w:t>
      </w:r>
      <w:r w:rsidR="00920DF3">
        <w:rPr>
          <w:rFonts w:asciiTheme="minorEastAsia" w:hAnsiTheme="minorEastAsia" w:cs="ＭＳ Ｐゴシック" w:hint="eastAsia"/>
          <w:bCs/>
          <w:kern w:val="24"/>
        </w:rPr>
        <w:t>、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予算・政策を決定</w:t>
      </w:r>
      <w:r w:rsidR="00920DF3">
        <w:rPr>
          <w:rFonts w:asciiTheme="minorEastAsia" w:hAnsiTheme="minorEastAsia" w:cs="ＭＳ Ｐゴシック" w:hint="eastAsia"/>
          <w:bCs/>
          <w:kern w:val="24"/>
        </w:rPr>
        <w:t>できるように</w:t>
      </w:r>
      <w:r w:rsidR="00920DF3" w:rsidRPr="00B858DE">
        <w:rPr>
          <w:rFonts w:asciiTheme="minorEastAsia" w:hAnsiTheme="minorEastAsia" w:cs="ＭＳ Ｐゴシック" w:hint="eastAsia"/>
          <w:bCs/>
          <w:kern w:val="24"/>
        </w:rPr>
        <w:t>支援する。</w:t>
      </w:r>
      <w:r w:rsidR="00920DF3">
        <w:rPr>
          <w:rFonts w:asciiTheme="minorEastAsia" w:hAnsiTheme="minorEastAsia" w:cs="ＭＳ Ｐゴシック" w:hint="eastAsia"/>
          <w:bCs/>
          <w:kern w:val="24"/>
        </w:rPr>
        <w:t>こ</w:t>
      </w:r>
      <w:r w:rsidR="0047009C">
        <w:rPr>
          <w:rFonts w:asciiTheme="minorEastAsia" w:hAnsiTheme="minorEastAsia" w:cs="ＭＳ Ｐゴシック" w:hint="eastAsia"/>
          <w:bCs/>
          <w:kern w:val="24"/>
        </w:rPr>
        <w:t>れらにより</w:t>
      </w:r>
      <w:r w:rsidR="00920DF3">
        <w:rPr>
          <w:rFonts w:asciiTheme="minorEastAsia" w:hAnsiTheme="minorEastAsia" w:cs="ＭＳ Ｐゴシック" w:hint="eastAsia"/>
          <w:bCs/>
          <w:kern w:val="24"/>
        </w:rPr>
        <w:t>、国会と予算委員会の</w:t>
      </w:r>
      <w:r w:rsidR="00920DF3" w:rsidRPr="005E523C">
        <w:rPr>
          <w:rFonts w:asciiTheme="minorEastAsia" w:hAnsiTheme="minorEastAsia" w:cs="ＭＳ Ｐゴシック" w:hint="eastAsia"/>
          <w:kern w:val="24"/>
          <w:u w:val="single"/>
          <w:lang w:val="ja-JP"/>
        </w:rPr>
        <w:t>予算案分析・評価機能の強化</w:t>
      </w:r>
      <w:r w:rsidR="00920DF3">
        <w:rPr>
          <w:rFonts w:asciiTheme="minorEastAsia" w:hAnsiTheme="minorEastAsia" w:cs="ＭＳ Ｐゴシック" w:hint="eastAsia"/>
          <w:kern w:val="24"/>
          <w:lang w:val="ja-JP"/>
        </w:rPr>
        <w:t>という目的①を達成する。</w:t>
      </w:r>
    </w:p>
    <w:p w:rsidR="00920DF3" w:rsidRDefault="005E523C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kern w:val="24"/>
          <w:lang w:val="ja-JP"/>
        </w:rPr>
        <w:t>④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I</w:t>
      </w:r>
      <w:r w:rsidR="00920DF3" w:rsidRPr="00F27D49">
        <w:rPr>
          <w:rFonts w:asciiTheme="minorEastAsia" w:hAnsiTheme="minorEastAsia" w:cs="ＭＳ Ｐゴシック 見出し"/>
          <w:bCs/>
          <w:kern w:val="24"/>
          <w:szCs w:val="21"/>
        </w:rPr>
        <w:t>FI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は、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国会へ提出する</w:t>
      </w:r>
      <w:r w:rsidR="00B4715A" w:rsidRPr="00B4715A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情報の</w:t>
      </w:r>
      <w:r w:rsidR="00920DF3" w:rsidRPr="004C38DC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全てを、広く国民・マスメディアへ公開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する。これ</w:t>
      </w:r>
      <w:r w:rsidR="00B4715A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により、国民一般が主権者として、国家政策・財政規律について考え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行動することを、支援し促す。</w:t>
      </w:r>
      <w:r w:rsidR="00B4715A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更には、国民の政治への意識を高め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市民参加を促し、目的④を達成する。</w:t>
      </w:r>
    </w:p>
    <w:p w:rsidR="005E523C" w:rsidRDefault="005E523C" w:rsidP="005E523C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⑤具体的には、</w:t>
      </w:r>
      <w:r w:rsidR="00CA7F4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予算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・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政策の根拠と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なる将来経済推計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</w:t>
      </w:r>
      <w:r w:rsidR="0093263A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、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政府とは</w:t>
      </w:r>
      <w:r w:rsidRPr="00CA7F46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独立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して行い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、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中長期（</w:t>
      </w:r>
      <w:r w:rsidR="00F2403F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今後</w:t>
      </w:r>
      <w:r w:rsidRPr="00F27D49">
        <w:rPr>
          <w:rFonts w:asciiTheme="minorEastAsia" w:hAnsiTheme="minorEastAsia" w:cs="ＭＳ Ｐゴシック"/>
          <w:bCs/>
          <w:kern w:val="24"/>
          <w:szCs w:val="21"/>
          <w:lang w:val="ja-JP"/>
        </w:rPr>
        <w:t>10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年、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25年、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時には</w:t>
      </w:r>
      <w:r w:rsidRPr="00F27D49">
        <w:rPr>
          <w:rFonts w:asciiTheme="minorEastAsia" w:hAnsiTheme="minorEastAsia" w:cs="ＭＳ Ｐゴシック"/>
          <w:bCs/>
          <w:kern w:val="24"/>
          <w:szCs w:val="21"/>
          <w:lang w:val="ja-JP"/>
        </w:rPr>
        <w:t>75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年）に</w:t>
      </w:r>
      <w:r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経済安定が保てるかどうか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</w:t>
      </w:r>
      <w:r w:rsidR="00000EE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分析・</w:t>
      </w:r>
      <w:r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評価する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5E523C" w:rsidRDefault="00F2403F" w:rsidP="005E523C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⑥</w:t>
      </w:r>
      <w:r w:rsidR="00CA7F4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独立した</w:t>
      </w:r>
      <w:r w:rsidR="005E523C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将来経済</w:t>
      </w:r>
      <w:r w:rsidR="005E523C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推計</w:t>
      </w:r>
      <w:r w:rsidR="00FD41D0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と</w:t>
      </w:r>
      <w:r w:rsidR="00CA7F4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、政府より</w:t>
      </w:r>
      <w:r w:rsidR="00FD41D0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提案された予算案・政策案</w:t>
      </w:r>
      <w:r w:rsidR="005E523C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に基づき、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中長期</w:t>
      </w:r>
      <w:r w:rsidR="00000EE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の財政全体（財政収入と支出）を推計</w:t>
      </w:r>
      <w:r w:rsidR="005E523C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し、</w:t>
      </w:r>
      <w:r w:rsidR="005E523C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財政全体が持続可能かどうか</w:t>
      </w:r>
      <w:r w:rsidR="005E523C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</w:t>
      </w:r>
      <w:r w:rsidR="0093263A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分析・</w:t>
      </w:r>
      <w:r w:rsidR="005E523C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評価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し、かつ世代間の財政負担の公正を達成できるかどうかを</w:t>
      </w:r>
      <w:r w:rsidR="0093263A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分析・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評価</w:t>
      </w:r>
      <w:r w:rsidR="005E523C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する</w:t>
      </w:r>
      <w:r w:rsidR="005E523C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920DF3" w:rsidRDefault="00F2403F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⑦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提案されてきた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個別政策案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のうち主なものについて、それがもたらす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財政的コスト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今後の中長期</w:t>
      </w:r>
      <w:r w:rsidR="00000EE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にわたって推計し、それの財政全体へのインパクトを分析・評価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する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920DF3" w:rsidRPr="00F27D49" w:rsidRDefault="00F2403F" w:rsidP="00920DF3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Calibri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⑧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主な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個別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政策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案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につき、解決しようとしている課題を検討し、提案された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個別政策案</w:t>
      </w:r>
      <w:r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とその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予算案がその課題を解決するかどうか</w:t>
      </w:r>
      <w:r w:rsidR="00000EE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を推計・分析・評価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する</w:t>
      </w:r>
      <w:r w:rsidR="00CA7F46" w:rsidRPr="00CA7F46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と共に、個別政策予算の重複・無駄の削減に資する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。</w:t>
      </w:r>
    </w:p>
    <w:p w:rsidR="00920DF3" w:rsidRDefault="00F2403F" w:rsidP="00F2403F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⑨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国会は、国家の最高意思決定機関である。これを支援する</w:t>
      </w:r>
      <w:r w:rsidR="00920DF3" w:rsidRPr="00F27D49">
        <w:rPr>
          <w:rFonts w:asciiTheme="minorEastAsia" w:hAnsiTheme="minorEastAsia" w:cs="Calibri"/>
          <w:bCs/>
          <w:kern w:val="24"/>
          <w:szCs w:val="21"/>
        </w:rPr>
        <w:t>IFI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は国家の中で</w:t>
      </w:r>
      <w:r w:rsidR="009C4DB7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財政に関し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最高の情報収集権をもつ。政府その他から情報提供を拒否された場合</w:t>
      </w:r>
      <w:r w:rsidR="00920DF3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は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、</w:t>
      </w:r>
      <w:r w:rsidR="00920DF3" w:rsidRPr="00F27D49">
        <w:rPr>
          <w:rFonts w:asciiTheme="minorEastAsia" w:hAnsiTheme="minorEastAsia" w:cs="Calibri"/>
          <w:bCs/>
          <w:kern w:val="24"/>
          <w:szCs w:val="21"/>
        </w:rPr>
        <w:t>IFI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は、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国会又はその委員会に要請し、政府</w:t>
      </w:r>
      <w:r w:rsidR="009C4DB7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等に対し、</w:t>
      </w:r>
      <w:r w:rsidR="00920DF3" w:rsidRPr="0054290B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あらゆる情報の提出を求める権利</w:t>
      </w:r>
      <w:r w:rsidR="00920DF3" w:rsidRPr="00F27D49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を持つ。即ち、国会の国政調査権による情報収集を要請できる。勿論、国会・委員会はその要請を拒否することができる。ＩＦＩは当然、機密情報の守秘義務は守らねばならない</w:t>
      </w:r>
    </w:p>
    <w:p w:rsidR="00000EE6" w:rsidRDefault="00000EE6" w:rsidP="00F2403F">
      <w:pPr>
        <w:autoSpaceDE w:val="0"/>
        <w:autoSpaceDN w:val="0"/>
        <w:adjustRightInd w:val="0"/>
        <w:ind w:left="227" w:hangingChars="100" w:hanging="227"/>
        <w:jc w:val="left"/>
        <w:rPr>
          <w:rFonts w:asciiTheme="minorEastAsia" w:hAnsiTheme="minorEastAsia" w:cs="ＭＳ Ｐゴシック"/>
          <w:bCs/>
          <w:kern w:val="24"/>
          <w:szCs w:val="21"/>
          <w:lang w:val="ja-JP"/>
        </w:rPr>
      </w:pP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⑩</w:t>
      </w:r>
      <w:r w:rsidRPr="00DE555A">
        <w:rPr>
          <w:rFonts w:asciiTheme="minorEastAsia" w:hAnsiTheme="minorEastAsia" w:cs="ＭＳ Ｐゴシック" w:hint="eastAsia"/>
          <w:bCs/>
          <w:kern w:val="24"/>
          <w:szCs w:val="21"/>
          <w:u w:val="single"/>
          <w:lang w:val="ja-JP"/>
        </w:rPr>
        <w:t>組織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は120名とし、マクロ経済・歳出部、歳入・</w:t>
      </w:r>
      <w:r w:rsidR="00C91387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税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政策部、と3種</w:t>
      </w:r>
      <w:r w:rsidR="003B0FD4"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（人的資源・企業・自治体、自然資源・公共事業、国家安全保障・国際協力）</w:t>
      </w:r>
      <w:r>
        <w:rPr>
          <w:rFonts w:asciiTheme="minorEastAsia" w:hAnsiTheme="minorEastAsia" w:cs="ＭＳ Ｐゴシック" w:hint="eastAsia"/>
          <w:bCs/>
          <w:kern w:val="24"/>
          <w:szCs w:val="21"/>
          <w:lang w:val="ja-JP"/>
        </w:rPr>
        <w:t>の部門別政策分析部を持つ。</w:t>
      </w:r>
    </w:p>
    <w:sectPr w:rsidR="00000EE6" w:rsidSect="005A52D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1" w:right="1418" w:bottom="1418" w:left="1418" w:header="720" w:footer="720" w:gutter="0"/>
      <w:cols w:space="720"/>
      <w:noEndnote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84B" w:rsidRDefault="00B418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84B" w:rsidRDefault="00B418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 見出し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A" w:rsidRDefault="00D40FFA">
    <w:pPr>
      <w:autoSpaceDE w:val="0"/>
      <w:autoSpaceDN w:val="0"/>
      <w:adjustRightInd w:val="0"/>
      <w:spacing w:line="294" w:lineRule="exact"/>
      <w:jc w:val="left"/>
      <w:textAlignment w:val="baseline"/>
      <w:rPr>
        <w:rFonts w:cs="Times New Roman"/>
        <w:color w:val="0000FF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84B" w:rsidRDefault="00B4184B">
      <w:pPr>
        <w:autoSpaceDE w:val="0"/>
        <w:autoSpaceDN w:val="0"/>
        <w:adjustRightInd w:val="0"/>
        <w:jc w:val="left"/>
        <w:textAlignment w:val="baseline"/>
        <w:rPr>
          <w:rFonts w:cs="Times New Roman"/>
          <w:color w:val="000000"/>
          <w:kern w:val="0"/>
        </w:rPr>
      </w:pPr>
      <w:r>
        <w:rPr>
          <w:rFonts w:cs="Times New Roman"/>
          <w:kern w:val="0"/>
          <w:sz w:val="2"/>
          <w:szCs w:val="2"/>
        </w:rPr>
        <w:continuationSeparator/>
      </w:r>
    </w:p>
  </w:footnote>
  <w:footnote w:type="continuationSeparator" w:id="0">
    <w:p w:rsidR="00B4184B" w:rsidRDefault="00B418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A" w:rsidRDefault="00D40FFA" w:rsidP="0096739A">
    <w:pPr>
      <w:pStyle w:val="a3"/>
    </w:pPr>
  </w:p>
  <w:p w:rsidR="00D40FFA" w:rsidRDefault="00D40FFA">
    <w:pPr>
      <w:autoSpaceDE w:val="0"/>
      <w:autoSpaceDN w:val="0"/>
      <w:adjustRightInd w:val="0"/>
      <w:jc w:val="left"/>
      <w:rPr>
        <w:rFonts w:cs="Times New Roman"/>
        <w:kern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24360"/>
      <w:docPartObj>
        <w:docPartGallery w:val="Page Numbers (Top of Page)"/>
        <w:docPartUnique/>
      </w:docPartObj>
    </w:sdtPr>
    <w:sdtEndPr/>
    <w:sdtContent>
      <w:p w:rsidR="00D40FFA" w:rsidRDefault="00D40FFA" w:rsidP="005A52D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52D3">
          <w:rPr>
            <w:noProof/>
            <w:lang w:val="ja-JP"/>
          </w:rPr>
          <w:t>1</w:t>
        </w:r>
        <w:r>
          <w:fldChar w:fldCharType="end"/>
        </w:r>
      </w:p>
    </w:sdtContent>
  </w:sdt>
  <w:p w:rsidR="00D40FFA" w:rsidRPr="00067A2B" w:rsidRDefault="00D40FFA" w:rsidP="00090DC8">
    <w:pPr>
      <w:autoSpaceDE w:val="0"/>
      <w:autoSpaceDN w:val="0"/>
      <w:adjustRightInd w:val="0"/>
      <w:spacing w:line="152" w:lineRule="exact"/>
      <w:jc w:val="left"/>
      <w:textAlignment w:val="baseline"/>
      <w:rPr>
        <w:rFonts w:cs="Times New Roman"/>
        <w:spacing w:val="4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72BA"/>
    <w:multiLevelType w:val="hybridMultilevel"/>
    <w:tmpl w:val="3ADC786C"/>
    <w:lvl w:ilvl="0" w:tplc="B636AC3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C52FC3"/>
    <w:multiLevelType w:val="multilevel"/>
    <w:tmpl w:val="376EF7F4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ACE6300"/>
    <w:multiLevelType w:val="multilevel"/>
    <w:tmpl w:val="04C2F9A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78C21C5"/>
    <w:multiLevelType w:val="multilevel"/>
    <w:tmpl w:val="80DC0D1E"/>
    <w:lvl w:ilvl="0">
      <w:start w:val="2"/>
      <w:numFmt w:val="decimal"/>
      <w:suff w:val="space"/>
      <w:lvlText w:val="(%1)"/>
      <w:lvlJc w:val="left"/>
      <w:pPr>
        <w:ind w:left="280" w:hanging="2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03"/>
  <w:displayHorizontalDrawingGridEvery w:val="0"/>
  <w:doNotShadeFormData/>
  <w:characterSpacingControl w:val="compressPunctuation"/>
  <w:noLineBreaksAfter w:lang="ja-JP" w:val="([ikmoqsuwy{｢"/>
  <w:noLineBreaksBefore w:lang="ja-JP" w:val="!),.?ABCDHI]jlnprtvxz}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64"/>
    <w:rsid w:val="00000EE6"/>
    <w:rsid w:val="0001097B"/>
    <w:rsid w:val="00023D43"/>
    <w:rsid w:val="00055C23"/>
    <w:rsid w:val="00060B33"/>
    <w:rsid w:val="00066832"/>
    <w:rsid w:val="00067779"/>
    <w:rsid w:val="00074377"/>
    <w:rsid w:val="00074CDE"/>
    <w:rsid w:val="00090DC8"/>
    <w:rsid w:val="000964F0"/>
    <w:rsid w:val="000C01F9"/>
    <w:rsid w:val="000C49B4"/>
    <w:rsid w:val="000E3EC5"/>
    <w:rsid w:val="000F0AF6"/>
    <w:rsid w:val="001009B5"/>
    <w:rsid w:val="001020DA"/>
    <w:rsid w:val="001554E3"/>
    <w:rsid w:val="00161DCB"/>
    <w:rsid w:val="00171F35"/>
    <w:rsid w:val="00195D17"/>
    <w:rsid w:val="001976EC"/>
    <w:rsid w:val="001C09D5"/>
    <w:rsid w:val="001E2C37"/>
    <w:rsid w:val="0024175D"/>
    <w:rsid w:val="002529CC"/>
    <w:rsid w:val="00286D2A"/>
    <w:rsid w:val="002A2A4B"/>
    <w:rsid w:val="002C4F69"/>
    <w:rsid w:val="002C6ECF"/>
    <w:rsid w:val="002F08E9"/>
    <w:rsid w:val="0030120A"/>
    <w:rsid w:val="00307E26"/>
    <w:rsid w:val="0034374A"/>
    <w:rsid w:val="00350F25"/>
    <w:rsid w:val="003B0FD4"/>
    <w:rsid w:val="003D064A"/>
    <w:rsid w:val="003E7A29"/>
    <w:rsid w:val="003F3207"/>
    <w:rsid w:val="0040330D"/>
    <w:rsid w:val="004056B8"/>
    <w:rsid w:val="00424D22"/>
    <w:rsid w:val="004547BD"/>
    <w:rsid w:val="0047009C"/>
    <w:rsid w:val="004A2A51"/>
    <w:rsid w:val="004B56DD"/>
    <w:rsid w:val="004D716A"/>
    <w:rsid w:val="00504693"/>
    <w:rsid w:val="00507798"/>
    <w:rsid w:val="00521335"/>
    <w:rsid w:val="00575A50"/>
    <w:rsid w:val="00594CC4"/>
    <w:rsid w:val="005A52D3"/>
    <w:rsid w:val="005A6470"/>
    <w:rsid w:val="005B7B86"/>
    <w:rsid w:val="005E523C"/>
    <w:rsid w:val="005F21FB"/>
    <w:rsid w:val="00622AB1"/>
    <w:rsid w:val="00647896"/>
    <w:rsid w:val="006527D3"/>
    <w:rsid w:val="00674F2C"/>
    <w:rsid w:val="006D0C31"/>
    <w:rsid w:val="006E79DE"/>
    <w:rsid w:val="006F245A"/>
    <w:rsid w:val="0070569E"/>
    <w:rsid w:val="00732715"/>
    <w:rsid w:val="007354B0"/>
    <w:rsid w:val="007664CD"/>
    <w:rsid w:val="007943C7"/>
    <w:rsid w:val="007A1CE5"/>
    <w:rsid w:val="007A209F"/>
    <w:rsid w:val="007B4DC1"/>
    <w:rsid w:val="007F630B"/>
    <w:rsid w:val="00883C3B"/>
    <w:rsid w:val="008B06B7"/>
    <w:rsid w:val="008C530B"/>
    <w:rsid w:val="008D4C5D"/>
    <w:rsid w:val="008F0C80"/>
    <w:rsid w:val="00904585"/>
    <w:rsid w:val="00910D4B"/>
    <w:rsid w:val="00912A4F"/>
    <w:rsid w:val="0091359B"/>
    <w:rsid w:val="00920DF3"/>
    <w:rsid w:val="00932397"/>
    <w:rsid w:val="0093263A"/>
    <w:rsid w:val="0096739A"/>
    <w:rsid w:val="0099538A"/>
    <w:rsid w:val="009B442D"/>
    <w:rsid w:val="009B6280"/>
    <w:rsid w:val="009C4DB7"/>
    <w:rsid w:val="009E644E"/>
    <w:rsid w:val="00A02306"/>
    <w:rsid w:val="00A129AF"/>
    <w:rsid w:val="00A54FCB"/>
    <w:rsid w:val="00A8169D"/>
    <w:rsid w:val="00A824C4"/>
    <w:rsid w:val="00AB7980"/>
    <w:rsid w:val="00AC26E1"/>
    <w:rsid w:val="00AC6443"/>
    <w:rsid w:val="00B137AB"/>
    <w:rsid w:val="00B1394B"/>
    <w:rsid w:val="00B20079"/>
    <w:rsid w:val="00B30C1A"/>
    <w:rsid w:val="00B4184B"/>
    <w:rsid w:val="00B4715A"/>
    <w:rsid w:val="00B95D80"/>
    <w:rsid w:val="00BA01C8"/>
    <w:rsid w:val="00BB2C4F"/>
    <w:rsid w:val="00BC25B2"/>
    <w:rsid w:val="00BE6C27"/>
    <w:rsid w:val="00BF1464"/>
    <w:rsid w:val="00BF4D68"/>
    <w:rsid w:val="00C4368D"/>
    <w:rsid w:val="00C54F53"/>
    <w:rsid w:val="00C91387"/>
    <w:rsid w:val="00C9589A"/>
    <w:rsid w:val="00CA7F46"/>
    <w:rsid w:val="00CC1319"/>
    <w:rsid w:val="00CE01B4"/>
    <w:rsid w:val="00CE17BB"/>
    <w:rsid w:val="00CE5DA9"/>
    <w:rsid w:val="00CF5D61"/>
    <w:rsid w:val="00D40FFA"/>
    <w:rsid w:val="00D8310A"/>
    <w:rsid w:val="00DA5D29"/>
    <w:rsid w:val="00DB1C24"/>
    <w:rsid w:val="00E03825"/>
    <w:rsid w:val="00E22092"/>
    <w:rsid w:val="00E63686"/>
    <w:rsid w:val="00EB407F"/>
    <w:rsid w:val="00EB782A"/>
    <w:rsid w:val="00F00943"/>
    <w:rsid w:val="00F04FE4"/>
    <w:rsid w:val="00F22E8C"/>
    <w:rsid w:val="00F2403F"/>
    <w:rsid w:val="00F96E17"/>
    <w:rsid w:val="00FC2B13"/>
    <w:rsid w:val="00FD41D0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196E7-2E52-4C4C-B57F-FC418140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64"/>
    <w:pPr>
      <w:widowControl w:val="0"/>
      <w:jc w:val="both"/>
    </w:pPr>
    <w:rPr>
      <w:rFonts w:ascii="ＭＳ 明朝" w:hAnsi="Times New Roman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color w:val="000000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color w:val="000000"/>
      <w:kern w:val="0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a7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hAnsi="ＭＳ 明朝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4B5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6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F630B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7F630B"/>
    <w:rPr>
      <w:rFonts w:ascii="ＭＳ 明朝" w:hAnsi="Times New Roman" w:cs="ＭＳ 明朝"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E03825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03825"/>
    <w:rPr>
      <w:rFonts w:ascii="ＭＳ 明朝" w:hAnsi="Times New Roman" w:cs="ＭＳ 明朝"/>
      <w:kern w:val="2"/>
      <w:sz w:val="22"/>
      <w:szCs w:val="22"/>
    </w:rPr>
  </w:style>
  <w:style w:type="character" w:styleId="ae">
    <w:name w:val="footnote reference"/>
    <w:basedOn w:val="a0"/>
    <w:uiPriority w:val="99"/>
    <w:semiHidden/>
    <w:unhideWhenUsed/>
    <w:rsid w:val="00E03825"/>
    <w:rPr>
      <w:vertAlign w:val="superscript"/>
    </w:rPr>
  </w:style>
  <w:style w:type="character" w:customStyle="1" w:styleId="a4">
    <w:name w:val="ヘッダー (文字)"/>
    <w:basedOn w:val="a0"/>
    <w:link w:val="a3"/>
    <w:uiPriority w:val="99"/>
    <w:rsid w:val="005A52D3"/>
    <w:rPr>
      <w:rFonts w:ascii="ＭＳ 明朝" w:hAnsi="Times New Roman" w:cs="ＭＳ 明朝"/>
      <w:color w:val="000000"/>
      <w:sz w:val="22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4A2A51"/>
  </w:style>
  <w:style w:type="character" w:customStyle="1" w:styleId="af0">
    <w:name w:val="日付 (文字)"/>
    <w:basedOn w:val="a0"/>
    <w:link w:val="af"/>
    <w:uiPriority w:val="99"/>
    <w:semiHidden/>
    <w:rsid w:val="004A2A51"/>
    <w:rPr>
      <w:rFonts w:ascii="ＭＳ 明朝" w:hAnsi="Times New Roman" w:cs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24AA-97FD-40AD-8BAB-85933F3E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原稿見本　Ａ４用紙</vt:lpstr>
      <vt:lpstr> 原稿見本　Ａ４用紙 </vt:lpstr>
    </vt:vector>
  </TitlesOfParts>
  <Company>T.I.T.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原稿見本　Ａ４用紙</dc:title>
  <dc:creator>MUTA</dc:creator>
  <cp:lastModifiedBy>MakikoUeno</cp:lastModifiedBy>
  <cp:revision>2</cp:revision>
  <cp:lastPrinted>2018-12-14T14:03:00Z</cp:lastPrinted>
  <dcterms:created xsi:type="dcterms:W3CDTF">2019-08-07T11:59:00Z</dcterms:created>
  <dcterms:modified xsi:type="dcterms:W3CDTF">2019-08-07T11:59:00Z</dcterms:modified>
</cp:coreProperties>
</file>